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34479" w14:textId="65C54750" w:rsidR="009877D6" w:rsidRDefault="006608CE" w:rsidP="00CB46EE">
      <w:r w:rsidRPr="006608CE">
        <w:t>Seeing Beyond the Surface: Endoscopic Autologous Breast Reconstruction and Ultra-High-Frequency Ultrasound–Guided Lymphatic Surgery</w:t>
      </w:r>
      <w:r w:rsidR="009877D6">
        <w:rPr>
          <w:b/>
          <w:bCs/>
          <w:noProof/>
        </w:rPr>
        <w:drawing>
          <wp:anchor distT="0" distB="0" distL="114300" distR="114300" simplePos="0" relativeHeight="251658240" behindDoc="0" locked="0" layoutInCell="1" allowOverlap="1" wp14:anchorId="2738121A" wp14:editId="093D726D">
            <wp:simplePos x="0" y="0"/>
            <wp:positionH relativeFrom="column">
              <wp:posOffset>4200525</wp:posOffset>
            </wp:positionH>
            <wp:positionV relativeFrom="paragraph">
              <wp:posOffset>73025</wp:posOffset>
            </wp:positionV>
            <wp:extent cx="1287145" cy="1639570"/>
            <wp:effectExtent l="0" t="0" r="8255" b="0"/>
            <wp:wrapSquare wrapText="bothSides"/>
            <wp:docPr id="933565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87145" cy="1639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69B2E5" w14:textId="6730C577" w:rsidR="00CB46EE" w:rsidRDefault="00CB46EE" w:rsidP="00CB46EE"/>
    <w:p w14:paraId="5446AB02" w14:textId="759330F1" w:rsidR="00CB46EE" w:rsidRPr="00CB46EE" w:rsidRDefault="00CB46EE" w:rsidP="00CB46EE">
      <w:r>
        <w:rPr>
          <w:rFonts w:hint="eastAsia"/>
        </w:rPr>
        <w:t xml:space="preserve">Shinsuke Akita, MD. PhD. and Nobuyuki </w:t>
      </w:r>
      <w:proofErr w:type="spellStart"/>
      <w:r>
        <w:rPr>
          <w:rFonts w:hint="eastAsia"/>
        </w:rPr>
        <w:t>Mitsukawa</w:t>
      </w:r>
      <w:proofErr w:type="spellEnd"/>
      <w:r>
        <w:rPr>
          <w:rFonts w:hint="eastAsia"/>
        </w:rPr>
        <w:t xml:space="preserve"> MD. PhD.</w:t>
      </w:r>
    </w:p>
    <w:p w14:paraId="7AF50207" w14:textId="022943B7" w:rsidR="007A177D" w:rsidRDefault="00CB46EE" w:rsidP="00C266C4">
      <w:pPr>
        <w:rPr>
          <w:rFonts w:ascii="Times New Roman" w:hAnsi="Times New Roman" w:cs="Times New Roman"/>
        </w:rPr>
      </w:pPr>
      <w:r w:rsidRPr="00101CAF">
        <w:rPr>
          <w:rFonts w:ascii="Times New Roman" w:hAnsi="Times New Roman" w:cs="Times New Roman"/>
        </w:rPr>
        <w:t>Department of Plastic and Reconstructive Surgery</w:t>
      </w:r>
      <w:r>
        <w:rPr>
          <w:rFonts w:ascii="Times New Roman" w:hAnsi="Times New Roman" w:cs="Times New Roman" w:hint="eastAsia"/>
        </w:rPr>
        <w:t xml:space="preserve">, </w:t>
      </w:r>
      <w:r w:rsidRPr="00101CAF">
        <w:rPr>
          <w:rFonts w:ascii="Times New Roman" w:hAnsi="Times New Roman" w:cs="Times New Roman"/>
        </w:rPr>
        <w:t>Chiba University Hospital</w:t>
      </w:r>
      <w:r>
        <w:rPr>
          <w:rFonts w:ascii="Times New Roman" w:hAnsi="Times New Roman" w:cs="Times New Roman" w:hint="eastAsia"/>
        </w:rPr>
        <w:t>, Chiba, Japan</w:t>
      </w:r>
    </w:p>
    <w:p w14:paraId="6F85E50B" w14:textId="71B6E16D" w:rsidR="00CB46EE" w:rsidRPr="00CB46EE" w:rsidRDefault="00CB46EE" w:rsidP="00C266C4">
      <w:pPr>
        <w:rPr>
          <w:rFonts w:ascii="Times New Roman" w:hAnsi="Times New Roman" w:cs="Times New Roman"/>
        </w:rPr>
      </w:pPr>
      <w:r w:rsidRPr="00101CAF">
        <w:rPr>
          <w:rFonts w:ascii="Times New Roman" w:hAnsi="Times New Roman" w:cs="Times New Roman"/>
        </w:rPr>
        <w:br/>
      </w:r>
    </w:p>
    <w:p w14:paraId="0F3FDC8A" w14:textId="364D7971" w:rsidR="00C266C4" w:rsidRPr="00C266C4" w:rsidRDefault="00C266C4" w:rsidP="00C266C4">
      <w:r w:rsidRPr="00C266C4">
        <w:rPr>
          <w:b/>
          <w:bCs/>
        </w:rPr>
        <w:t>Background</w:t>
      </w:r>
      <w:r>
        <w:rPr>
          <w:rFonts w:hint="eastAsia"/>
          <w:b/>
          <w:bCs/>
        </w:rPr>
        <w:t xml:space="preserve">: </w:t>
      </w:r>
      <w:r w:rsidRPr="00C266C4">
        <w:t>Advances in visualization technologies are transforming reconstructive surgery by enabling surgeons to perform complex procedures through smaller incisions and to identify anatomical targets that cannot be appreciated from the body surface. This presentation introduces two applications of this concept: endoscopic breast reconstruction using the extended latissimus dorsi flap and ultra-high-frequency ultrasound (UHFUS)-guided lymphaticovenular anastomosis (LVA).</w:t>
      </w:r>
    </w:p>
    <w:p w14:paraId="1FFC5B3F" w14:textId="0D8B74A4" w:rsidR="00C266C4" w:rsidRPr="00C266C4" w:rsidRDefault="00C266C4" w:rsidP="00C266C4">
      <w:r w:rsidRPr="00C266C4">
        <w:rPr>
          <w:b/>
          <w:bCs/>
        </w:rPr>
        <w:t>Methods:</w:t>
      </w:r>
      <w:r>
        <w:rPr>
          <w:rFonts w:hint="eastAsia"/>
          <w:b/>
          <w:bCs/>
        </w:rPr>
        <w:t xml:space="preserve"> </w:t>
      </w:r>
      <w:r w:rsidRPr="00C266C4">
        <w:t xml:space="preserve">For breast reconstruction, an endoscopic extended latissimus dorsi flap technique was developed to harvest the flap through concealed axillary and lateral chest incisions while minimizing visible dorsal scarring. The flap can be combined with fat grafting to improve breast volume and contour. For lymphedema surgery, UHFUS was </w:t>
      </w:r>
      <w:r w:rsidRPr="00C266C4">
        <w:lastRenderedPageBreak/>
        <w:t>integrated with indocyanine green lymphography to visualize collecting lymphatic vessels, evaluate their luminal and wall characteristics, and identify structural transition points relevant to LVA planning.</w:t>
      </w:r>
    </w:p>
    <w:p w14:paraId="2F4553CF" w14:textId="2611898F" w:rsidR="00C266C4" w:rsidRPr="00C266C4" w:rsidRDefault="00C266C4" w:rsidP="00C266C4">
      <w:r w:rsidRPr="00C266C4">
        <w:rPr>
          <w:b/>
          <w:bCs/>
        </w:rPr>
        <w:t>Results:</w:t>
      </w:r>
      <w:r>
        <w:rPr>
          <w:rFonts w:hint="eastAsia"/>
          <w:b/>
          <w:bCs/>
        </w:rPr>
        <w:t xml:space="preserve"> </w:t>
      </w:r>
      <w:r w:rsidRPr="00C266C4">
        <w:t>Endoscopic flap harvest allowed autologous breast reconstruction with reduced donor-site scarring while preserving the versatility and vascular reliability of the latissimus dorsi flap. In lymphatic surgery, UHFUS provided structural information that was not available from indocyanine green lymphography alone. Functional dermal backflow transition points did not necessarily coincide with structural abnormalities of the collecting lymphatic vessels, emphasizing the complementary roles of functional and anatomical imaging. Preoperative integration of these findings facilitated more precise incision placement and selection of suitable lymphatic vessels.</w:t>
      </w:r>
    </w:p>
    <w:p w14:paraId="5267BF4E" w14:textId="15B4455E" w:rsidR="008C7CD9" w:rsidRPr="00C266C4" w:rsidRDefault="00C266C4">
      <w:r w:rsidRPr="00C266C4">
        <w:rPr>
          <w:b/>
          <w:bCs/>
        </w:rPr>
        <w:t>Conclusions:</w:t>
      </w:r>
      <w:r>
        <w:rPr>
          <w:rFonts w:hint="eastAsia"/>
          <w:b/>
          <w:bCs/>
        </w:rPr>
        <w:t xml:space="preserve"> </w:t>
      </w:r>
      <w:r w:rsidRPr="00C266C4">
        <w:t>Although breast reconstruction and lymphatic surgery address different clinical problems, both are being reshaped by the same principle: better visualization enables smaller incisions, more selective dissection, and more individualized reconstruction. Endoscopy expands what can be achieved through concealed access, whereas UHFUS reveals microsurgical targets beneath the skin. Together, these approaches illustrate a shift from exposure-dependent surgery toward image-guided, less-invasive precision reconstruction.</w:t>
      </w:r>
    </w:p>
    <w:sectPr w:rsidR="008C7CD9" w:rsidRPr="00C266C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95A50" w14:textId="77777777" w:rsidR="000E00E8" w:rsidRDefault="000E00E8" w:rsidP="007A177D">
      <w:pPr>
        <w:spacing w:after="0" w:line="240" w:lineRule="auto"/>
      </w:pPr>
      <w:r>
        <w:separator/>
      </w:r>
    </w:p>
  </w:endnote>
  <w:endnote w:type="continuationSeparator" w:id="0">
    <w:p w14:paraId="4FB99017" w14:textId="77777777" w:rsidR="000E00E8" w:rsidRDefault="000E00E8" w:rsidP="007A1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302FD" w14:textId="77777777" w:rsidR="000E00E8" w:rsidRDefault="000E00E8" w:rsidP="007A177D">
      <w:pPr>
        <w:spacing w:after="0" w:line="240" w:lineRule="auto"/>
      </w:pPr>
      <w:r>
        <w:separator/>
      </w:r>
    </w:p>
  </w:footnote>
  <w:footnote w:type="continuationSeparator" w:id="0">
    <w:p w14:paraId="06797FDB" w14:textId="77777777" w:rsidR="000E00E8" w:rsidRDefault="000E00E8" w:rsidP="007A17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387"/>
    <w:rsid w:val="000E00E8"/>
    <w:rsid w:val="00226330"/>
    <w:rsid w:val="003F7F43"/>
    <w:rsid w:val="004E753E"/>
    <w:rsid w:val="00562FAA"/>
    <w:rsid w:val="005F457D"/>
    <w:rsid w:val="006608CE"/>
    <w:rsid w:val="007A177D"/>
    <w:rsid w:val="008C7CD9"/>
    <w:rsid w:val="009877D6"/>
    <w:rsid w:val="009A4361"/>
    <w:rsid w:val="00C266C4"/>
    <w:rsid w:val="00CB46EE"/>
    <w:rsid w:val="00FB23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296A17"/>
  <w15:chartTrackingRefBased/>
  <w15:docId w15:val="{B39B56B8-3E10-4E7C-81DC-0F79B45DA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B238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B238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B238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B238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B238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B238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B238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B238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B238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B238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B238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B238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B238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B238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B238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B238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B238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B238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B238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B23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238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B238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B2387"/>
    <w:pPr>
      <w:spacing w:before="160"/>
      <w:jc w:val="center"/>
    </w:pPr>
    <w:rPr>
      <w:i/>
      <w:iCs/>
      <w:color w:val="404040" w:themeColor="text1" w:themeTint="BF"/>
    </w:rPr>
  </w:style>
  <w:style w:type="character" w:customStyle="1" w:styleId="a8">
    <w:name w:val="引用文 (文字)"/>
    <w:basedOn w:val="a0"/>
    <w:link w:val="a7"/>
    <w:uiPriority w:val="29"/>
    <w:rsid w:val="00FB2387"/>
    <w:rPr>
      <w:i/>
      <w:iCs/>
      <w:color w:val="404040" w:themeColor="text1" w:themeTint="BF"/>
    </w:rPr>
  </w:style>
  <w:style w:type="paragraph" w:styleId="a9">
    <w:name w:val="List Paragraph"/>
    <w:basedOn w:val="a"/>
    <w:uiPriority w:val="34"/>
    <w:qFormat/>
    <w:rsid w:val="00FB2387"/>
    <w:pPr>
      <w:ind w:left="720"/>
      <w:contextualSpacing/>
    </w:pPr>
  </w:style>
  <w:style w:type="character" w:styleId="21">
    <w:name w:val="Intense Emphasis"/>
    <w:basedOn w:val="a0"/>
    <w:uiPriority w:val="21"/>
    <w:qFormat/>
    <w:rsid w:val="00FB2387"/>
    <w:rPr>
      <w:i/>
      <w:iCs/>
      <w:color w:val="0F4761" w:themeColor="accent1" w:themeShade="BF"/>
    </w:rPr>
  </w:style>
  <w:style w:type="paragraph" w:styleId="22">
    <w:name w:val="Intense Quote"/>
    <w:basedOn w:val="a"/>
    <w:next w:val="a"/>
    <w:link w:val="23"/>
    <w:uiPriority w:val="30"/>
    <w:qFormat/>
    <w:rsid w:val="00FB23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B2387"/>
    <w:rPr>
      <w:i/>
      <w:iCs/>
      <w:color w:val="0F4761" w:themeColor="accent1" w:themeShade="BF"/>
    </w:rPr>
  </w:style>
  <w:style w:type="character" w:styleId="24">
    <w:name w:val="Intense Reference"/>
    <w:basedOn w:val="a0"/>
    <w:uiPriority w:val="32"/>
    <w:qFormat/>
    <w:rsid w:val="00FB2387"/>
    <w:rPr>
      <w:b/>
      <w:bCs/>
      <w:smallCaps/>
      <w:color w:val="0F4761" w:themeColor="accent1" w:themeShade="BF"/>
      <w:spacing w:val="5"/>
    </w:rPr>
  </w:style>
  <w:style w:type="paragraph" w:styleId="aa">
    <w:name w:val="header"/>
    <w:basedOn w:val="a"/>
    <w:link w:val="ab"/>
    <w:uiPriority w:val="99"/>
    <w:unhideWhenUsed/>
    <w:rsid w:val="007A177D"/>
    <w:pPr>
      <w:tabs>
        <w:tab w:val="center" w:pos="4252"/>
        <w:tab w:val="right" w:pos="8504"/>
      </w:tabs>
      <w:snapToGrid w:val="0"/>
    </w:pPr>
  </w:style>
  <w:style w:type="character" w:customStyle="1" w:styleId="ab">
    <w:name w:val="ヘッダー (文字)"/>
    <w:basedOn w:val="a0"/>
    <w:link w:val="aa"/>
    <w:uiPriority w:val="99"/>
    <w:rsid w:val="007A177D"/>
  </w:style>
  <w:style w:type="paragraph" w:styleId="ac">
    <w:name w:val="footer"/>
    <w:basedOn w:val="a"/>
    <w:link w:val="ad"/>
    <w:uiPriority w:val="99"/>
    <w:unhideWhenUsed/>
    <w:rsid w:val="007A177D"/>
    <w:pPr>
      <w:tabs>
        <w:tab w:val="center" w:pos="4252"/>
        <w:tab w:val="right" w:pos="8504"/>
      </w:tabs>
      <w:snapToGrid w:val="0"/>
    </w:pPr>
  </w:style>
  <w:style w:type="character" w:customStyle="1" w:styleId="ad">
    <w:name w:val="フッター (文字)"/>
    <w:basedOn w:val="a0"/>
    <w:link w:val="ac"/>
    <w:uiPriority w:val="99"/>
    <w:rsid w:val="007A1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1239</Words>
  <Characters>1265</Characters>
  <Application>Microsoft Office Word</Application>
  <DocSecurity>0</DocSecurity>
  <Lines>52</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Shinsuke Akita</dc:creator>
  <cp:keywords/>
  <dc:description/>
  <cp:lastModifiedBy>Shinsuke Akita</cp:lastModifiedBy>
  <cp:revision>5</cp:revision>
  <dcterms:created xsi:type="dcterms:W3CDTF">2026-07-21T08:06:00Z</dcterms:created>
  <dcterms:modified xsi:type="dcterms:W3CDTF">2026-07-21T10:01:00Z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acf39414-27a6-4976-899e-3332f315b82b</vt:lpwstr>
  </property>
</Properties>
</file>